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附件</w:t>
      </w:r>
      <w:r>
        <w:rPr>
          <w:rFonts w:ascii="黑体" w:hAnsi="黑体" w:eastAsia="黑体" w:cs="仿宋_GB2312"/>
          <w:szCs w:val="32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“市人大会议经费”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  <w:r>
        <w:rPr>
          <w:rFonts w:hint="eastAsia" w:ascii="仿宋_GB2312"/>
          <w:sz w:val="32"/>
          <w:szCs w:val="32"/>
          <w:lang w:eastAsia="zh-CN"/>
        </w:rPr>
        <w:t>项目主要用于保证人大全体会议和常委会会议顺利召开。</w:t>
      </w:r>
      <w:r>
        <w:rPr>
          <w:rFonts w:hint="eastAsia" w:ascii="仿宋_GB2312"/>
          <w:sz w:val="32"/>
          <w:szCs w:val="32"/>
          <w:lang w:val="en-US" w:eastAsia="zh-CN"/>
        </w:rPr>
        <w:t>2022年预算安排225万元，全年预算数225万元，执行数223.416万元，执行率99.3%。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31" w:firstLineChars="166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  <w:r>
        <w:rPr>
          <w:rFonts w:hint="eastAsia" w:ascii="仿宋_GB2312"/>
          <w:sz w:val="32"/>
          <w:szCs w:val="32"/>
          <w:lang w:eastAsia="zh-CN"/>
        </w:rPr>
        <w:t>1.保证人大全体会议和常委会会议顺利召开； 2.根据代表大会会议议程安排，规范资金的调度使用，确保各项会议高质量进行； 3.发挥人大积极导向作用，促进各项工作顺利开展。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20" w:firstLineChars="1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我单位202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年度</w:t>
      </w:r>
      <w:r>
        <w:rPr>
          <w:rFonts w:hint="eastAsia" w:ascii="仿宋_GB2312"/>
          <w:sz w:val="32"/>
          <w:szCs w:val="32"/>
          <w:lang w:eastAsia="zh-CN"/>
        </w:rPr>
        <w:t>该项目</w:t>
      </w:r>
      <w:r>
        <w:rPr>
          <w:rFonts w:hint="eastAsia" w:ascii="仿宋_GB2312"/>
          <w:sz w:val="32"/>
          <w:szCs w:val="32"/>
        </w:rPr>
        <w:t>的收支安排、资金使用和绩效管理的情况，全面涵盖了我单位项目支出整体预算绩效情况。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848" w:firstLineChars="265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sz w:val="32"/>
          <w:szCs w:val="32"/>
        </w:rPr>
        <w:t>绩效评价原则</w:t>
      </w:r>
      <w:r>
        <w:rPr>
          <w:rFonts w:hint="eastAsia" w:ascii="仿宋_GB2312"/>
          <w:sz w:val="32"/>
          <w:szCs w:val="32"/>
          <w:lang w:eastAsia="zh-CN"/>
        </w:rPr>
        <w:t>。</w:t>
      </w:r>
      <w:r>
        <w:rPr>
          <w:rFonts w:hint="eastAsia" w:ascii="仿宋_GB2312"/>
          <w:sz w:val="32"/>
          <w:szCs w:val="32"/>
        </w:rPr>
        <w:t>绩效自评原则是按照科学规范原则，要求绩效评价严格遵循既定程序，科学可行；分级分类原则要求根据评价对象特点分类组织实施；绩效相关原则要求支出与其产出之间有紧密相关关系；然后，评价结果应客观公正，并接受社会公开监督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848" w:firstLineChars="265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2.</w:t>
      </w:r>
      <w:r>
        <w:rPr>
          <w:rFonts w:hint="eastAsia" w:ascii="仿宋_GB2312"/>
          <w:sz w:val="32"/>
          <w:szCs w:val="32"/>
        </w:rPr>
        <w:t>评价指标体系、评价方法、评价标准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31" w:firstLineChars="166"/>
        <w:textAlignment w:val="auto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市人大会议经费项目</w:t>
      </w:r>
      <w:r>
        <w:rPr>
          <w:rFonts w:hint="eastAsia" w:ascii="仿宋_GB2312"/>
          <w:sz w:val="32"/>
          <w:szCs w:val="32"/>
        </w:rPr>
        <w:t>预算执行情况</w:t>
      </w:r>
      <w:r>
        <w:rPr>
          <w:rFonts w:hint="eastAsia" w:ascii="仿宋_GB2312"/>
          <w:sz w:val="32"/>
          <w:szCs w:val="32"/>
          <w:lang w:val="en-US" w:eastAsia="zh-CN"/>
        </w:rPr>
        <w:t>9.93</w:t>
      </w:r>
      <w:r>
        <w:rPr>
          <w:rFonts w:hint="eastAsia" w:ascii="仿宋_GB2312"/>
          <w:sz w:val="32"/>
          <w:szCs w:val="32"/>
        </w:rPr>
        <w:t>分，一级指标：产出指标50分，二级指标：</w:t>
      </w:r>
      <w:r>
        <w:rPr>
          <w:rFonts w:hint="eastAsia" w:ascii="仿宋_GB2312"/>
          <w:sz w:val="32"/>
          <w:szCs w:val="32"/>
          <w:lang w:eastAsia="zh-CN"/>
        </w:rPr>
        <w:t>数量指标</w:t>
      </w:r>
      <w:r>
        <w:rPr>
          <w:rFonts w:hint="eastAsia" w:ascii="仿宋_GB2312"/>
          <w:sz w:val="32"/>
          <w:szCs w:val="32"/>
        </w:rPr>
        <w:t>开展大型会议次数</w:t>
      </w:r>
      <w:r>
        <w:rPr>
          <w:rFonts w:hint="eastAsia" w:ascii="仿宋_GB2312"/>
          <w:sz w:val="32"/>
          <w:szCs w:val="32"/>
          <w:lang w:val="en-US" w:eastAsia="zh-CN"/>
        </w:rPr>
        <w:t>1次得分12.5分，</w:t>
      </w:r>
      <w:r>
        <w:rPr>
          <w:rFonts w:hint="eastAsia" w:ascii="仿宋_GB2312"/>
          <w:sz w:val="32"/>
          <w:szCs w:val="32"/>
        </w:rPr>
        <w:t>质量指标经费支出合规性</w:t>
      </w:r>
      <w:r>
        <w:rPr>
          <w:rFonts w:hint="eastAsia" w:ascii="仿宋_GB2312"/>
          <w:sz w:val="32"/>
          <w:szCs w:val="32"/>
          <w:lang w:val="en-US" w:eastAsia="zh-CN"/>
        </w:rPr>
        <w:t>12.5分，</w:t>
      </w:r>
      <w:r>
        <w:rPr>
          <w:rFonts w:hint="eastAsia" w:ascii="仿宋_GB2312"/>
          <w:sz w:val="32"/>
          <w:szCs w:val="32"/>
        </w:rPr>
        <w:t>时效指标资金支出</w:t>
      </w:r>
      <w:r>
        <w:rPr>
          <w:rFonts w:hint="eastAsia" w:ascii="仿宋_GB2312"/>
          <w:sz w:val="32"/>
          <w:szCs w:val="32"/>
          <w:lang w:eastAsia="zh-CN"/>
        </w:rPr>
        <w:t>时间</w:t>
      </w:r>
      <w:r>
        <w:rPr>
          <w:rFonts w:hint="eastAsia" w:ascii="仿宋_GB2312"/>
          <w:sz w:val="32"/>
          <w:szCs w:val="32"/>
          <w:lang w:val="en-US" w:eastAsia="zh-CN"/>
        </w:rPr>
        <w:t>12.5</w:t>
      </w:r>
      <w:r>
        <w:rPr>
          <w:rFonts w:hint="eastAsia" w:ascii="仿宋_GB2312"/>
          <w:sz w:val="32"/>
          <w:szCs w:val="32"/>
        </w:rPr>
        <w:t>分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</w:rPr>
        <w:t>成本指标</w:t>
      </w:r>
      <w:r>
        <w:rPr>
          <w:rFonts w:hint="eastAsia" w:ascii="仿宋_GB2312"/>
          <w:sz w:val="32"/>
          <w:szCs w:val="32"/>
          <w:lang w:eastAsia="zh-CN"/>
        </w:rPr>
        <w:t>支出成本</w:t>
      </w:r>
      <w:r>
        <w:rPr>
          <w:rFonts w:hint="eastAsia" w:ascii="仿宋_GB2312"/>
          <w:sz w:val="32"/>
          <w:szCs w:val="32"/>
          <w:lang w:val="en-US" w:eastAsia="zh-CN"/>
        </w:rPr>
        <w:t>12.5分；</w:t>
      </w:r>
      <w:r>
        <w:rPr>
          <w:rFonts w:hint="eastAsia" w:ascii="仿宋_GB2312"/>
          <w:sz w:val="32"/>
          <w:szCs w:val="32"/>
        </w:rPr>
        <w:t>一级指标：效益指标30分，二级指标：</w:t>
      </w:r>
      <w:r>
        <w:rPr>
          <w:rFonts w:hint="eastAsia" w:ascii="仿宋_GB2312"/>
          <w:sz w:val="32"/>
          <w:szCs w:val="32"/>
          <w:lang w:val="en-US" w:eastAsia="zh-CN"/>
        </w:rPr>
        <w:t>社会效益指标</w:t>
      </w:r>
      <w:r>
        <w:rPr>
          <w:rFonts w:hint="eastAsia" w:ascii="仿宋_GB2312"/>
          <w:sz w:val="32"/>
          <w:szCs w:val="32"/>
        </w:rPr>
        <w:t>对推动相关法律法规建设的影响或提升程度</w:t>
      </w:r>
      <w:r>
        <w:rPr>
          <w:rFonts w:hint="eastAsia" w:ascii="仿宋_GB2312"/>
          <w:sz w:val="32"/>
          <w:szCs w:val="32"/>
          <w:lang w:val="en-US" w:eastAsia="zh-CN"/>
        </w:rPr>
        <w:t>15分；可持续影响指标</w:t>
      </w:r>
      <w:r>
        <w:rPr>
          <w:rFonts w:hint="eastAsia" w:ascii="仿宋_GB2312"/>
          <w:sz w:val="32"/>
          <w:szCs w:val="32"/>
        </w:rPr>
        <w:t>对促进宪法、法律、行政法规及相关决议在我市执行的持续影响程度</w:t>
      </w:r>
      <w:r>
        <w:rPr>
          <w:rFonts w:hint="eastAsia" w:ascii="仿宋_GB2312"/>
          <w:sz w:val="32"/>
          <w:szCs w:val="32"/>
          <w:lang w:val="en-US" w:eastAsia="zh-CN"/>
        </w:rPr>
        <w:t>15分；一级指标：满意度指标10分，二级指标：</w:t>
      </w:r>
      <w:r>
        <w:rPr>
          <w:rFonts w:hint="eastAsia" w:ascii="仿宋_GB2312"/>
          <w:sz w:val="32"/>
          <w:szCs w:val="32"/>
        </w:rPr>
        <w:t>参会代表满意度</w:t>
      </w:r>
      <w:r>
        <w:rPr>
          <w:rFonts w:hint="eastAsia" w:ascii="仿宋_GB2312"/>
          <w:sz w:val="32"/>
          <w:szCs w:val="32"/>
          <w:lang w:val="en-US" w:eastAsia="zh-CN"/>
        </w:rPr>
        <w:t>10分，共计99.93分。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“市人大</w:t>
      </w:r>
      <w:r>
        <w:rPr>
          <w:rFonts w:hint="eastAsia" w:cs="Times New Roman"/>
          <w:sz w:val="32"/>
          <w:szCs w:val="32"/>
          <w:lang w:eastAsia="zh-CN"/>
        </w:rPr>
        <w:t>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议经费”、</w:t>
      </w:r>
      <w:r>
        <w:rPr>
          <w:rFonts w:hint="eastAsia" w:cs="Times New Roman"/>
          <w:sz w:val="32"/>
          <w:szCs w:val="32"/>
          <w:lang w:eastAsia="zh-CN"/>
        </w:rPr>
        <w:t>在支出时始终把经费支出合规性，经费支出时效性，项目计划完成时间，项目总成本控制在合理之内贯穿整个过程。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三、综合评价情况及评价结论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部门项目支出绩效评价的要求，我部按照项目支出绩效评价指标进行分析，且按照上级下达的项目支出绩效评价指标体系，自评小组针对申报内容、实施情况、资金兑现、财务管理、社会效益等作出自我评价，做好自评工作。各项项目自评结果“优”，评分</w:t>
      </w:r>
      <w:r>
        <w:rPr>
          <w:rFonts w:hint="eastAsia" w:cs="Times New Roman"/>
          <w:sz w:val="32"/>
          <w:szCs w:val="32"/>
          <w:lang w:val="en-US" w:eastAsia="zh-CN"/>
        </w:rPr>
        <w:t>99.93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20" w:firstLineChars="1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在市人大常委会及其党组的领导下，在机关各工委室大力支持下，办公室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市财政局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预算绩效管理工作要求，进一步完善预算绩效管理制度，全面加强绩效目标管理，推动绩效评价提质扩围，加强绩效评价结果应用，强化绩效运行监控管理，夯实预算绩效管理工作基础，推进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预算绩效管理工作的全面实施。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项目经费采取授权支付形式，由市财政局按项目实际支出，严格按照项目资金管理办法对资金进行计划申请、划拨、使用，及时、规范对收支进行账务处理和会计核算。项目资金按照制定的相关管理制度，对项目资金按项目单独核算实行“专款专用”，没有挤占挪用项目资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项目产出情况。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在项目申报时，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市人大常委会及其党组的领导下，在机关各工委室大力支持下</w:t>
      </w:r>
      <w:r>
        <w:rPr>
          <w:rFonts w:hint="eastAsia" w:ascii="仿宋" w:hAnsi="仿宋" w:eastAsia="仿宋"/>
          <w:sz w:val="30"/>
          <w:szCs w:val="30"/>
        </w:rPr>
        <w:t>，严把立项质量关；在项目实施过程中，采取对部分</w:t>
      </w:r>
      <w:r>
        <w:rPr>
          <w:rFonts w:hint="eastAsia" w:ascii="仿宋" w:hAnsi="仿宋" w:eastAsia="仿宋"/>
          <w:sz w:val="30"/>
          <w:szCs w:val="30"/>
          <w:lang w:eastAsia="zh-CN"/>
        </w:rPr>
        <w:t>项目</w:t>
      </w:r>
      <w:r>
        <w:rPr>
          <w:rFonts w:hint="eastAsia" w:ascii="仿宋" w:hAnsi="仿宋" w:eastAsia="仿宋"/>
          <w:sz w:val="30"/>
          <w:szCs w:val="30"/>
        </w:rPr>
        <w:t>抽查、评价等方式实施监督，以促进项目资金合理使用，项目完成后及时组织</w:t>
      </w:r>
      <w:r>
        <w:rPr>
          <w:rFonts w:hint="eastAsia" w:ascii="仿宋" w:hAnsi="仿宋" w:eastAsia="仿宋"/>
          <w:sz w:val="30"/>
          <w:szCs w:val="30"/>
          <w:lang w:eastAsia="zh-CN"/>
        </w:rPr>
        <w:t>人员</w:t>
      </w:r>
      <w:r>
        <w:rPr>
          <w:rFonts w:hint="eastAsia" w:ascii="仿宋" w:hAnsi="仿宋" w:eastAsia="仿宋"/>
          <w:sz w:val="30"/>
          <w:szCs w:val="30"/>
        </w:rPr>
        <w:t>与财务验收，确保财政资金使用效果，保证项目按合同约定</w:t>
      </w:r>
      <w:r>
        <w:rPr>
          <w:rFonts w:ascii="仿宋" w:hAnsi="仿宋" w:eastAsia="仿宋"/>
          <w:sz w:val="30"/>
          <w:szCs w:val="30"/>
        </w:rPr>
        <w:t>完成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项目效益情况。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cs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市人大</w:t>
      </w:r>
      <w:r>
        <w:rPr>
          <w:rFonts w:hint="eastAsia" w:cs="Times New Roman"/>
          <w:sz w:val="32"/>
          <w:szCs w:val="32"/>
          <w:lang w:eastAsia="zh-CN"/>
        </w:rPr>
        <w:t>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议</w:t>
      </w:r>
      <w:r>
        <w:rPr>
          <w:rFonts w:hint="eastAsia" w:ascii="仿宋_GB2312" w:hAnsi="仿宋_GB2312" w:eastAsia="仿宋_GB2312" w:cs="仿宋_GB2312"/>
          <w:sz w:val="30"/>
          <w:szCs w:val="30"/>
        </w:rPr>
        <w:t>对促进国民经济发展规划，落实党委决策，监督政府执行程度</w:t>
      </w:r>
      <w:r>
        <w:rPr>
          <w:rFonts w:hint="eastAsia" w:ascii="仿宋_GB2312" w:hAnsi="仿宋_GB2312" w:cs="仿宋_GB2312"/>
          <w:sz w:val="30"/>
          <w:szCs w:val="30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0"/>
          <w:szCs w:val="30"/>
        </w:rPr>
        <w:t>对单位履职、促进事业发展的影响或提升程度</w:t>
      </w:r>
      <w:r>
        <w:rPr>
          <w:rFonts w:hint="eastAsia" w:ascii="仿宋_GB2312" w:hAnsi="仿宋_GB2312" w:cs="仿宋_GB2312"/>
          <w:sz w:val="30"/>
          <w:szCs w:val="30"/>
          <w:lang w:eastAsia="zh-CN"/>
        </w:rPr>
        <w:t>有所加强。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市人大办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预算绩效管理工作的开展，取得了初步成效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：一是预算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管理理念开始转变，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各部门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开始重视财政支出绩效问题，重视预算支出成本结果导向的绩效理念进一步树立。二是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各项目归口管理部门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更清楚地了解财政支出所要取得的社会和经济效益，明确了“花钱必问效，无效必问责”，强化了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各部门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的自我约束意识和责任意识。三是增强了决策的科学性，项目安排的合理性，提高了预算的规范性，减少了资金支出的随意性，促进了资源整合，优化了支出结构，资金使用效益不断提高。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市人大办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预算绩效管理整体上仍处于起步阶段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工作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仍存在部分问题：一是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绩效管理广度深度不够，还未全覆盖。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二是预算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绩效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全过程管理有待加强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三是</w:t>
      </w:r>
      <w:r>
        <w:rPr>
          <w:rFonts w:hint="eastAsia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年度部分项目支出预算执行率偏低。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存在问题及原因分析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支出执行率有待提高。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为进一步提高财政专项资金使用效益，针对存在的问题，提出如下建议：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市人大办下一步工作将继续建立健全内部预算绩效管理体制机制，明确预算绩效管理内部职责分工，确立牵头机构和专职人员，组织实施全面预算绩效管理各项工作。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是推动绩效管理提质扩面，将绩效管理延伸到事前，推进全过程绩效管理。加强审核绩效目标来确定项目预算资金额度，逐步建立起不同年度间的可量化绩效目标数据对比，提高预算编审的科学性，进一步加大财政事前评审工作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二是在预算执行过程中，定期监控支出进度和预算执行率，督促业务部门及时付款，加快预算资金执行进度，提高财政资金使用效率。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三是加强评价结果应用，提高绩效监控和自评工作质量。对预算执行监控中预算无绩效、低绩效、达不到主要预期目标的项目，经有效审批后将资金调剂用于其他有条件项目，加快支出进度。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numPr>
          <w:numId w:val="0"/>
        </w:numPr>
        <w:ind w:lef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9E2705"/>
    <w:multiLevelType w:val="singleLevel"/>
    <w:tmpl w:val="EC9E2705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1780980E"/>
    <w:multiLevelType w:val="singleLevel"/>
    <w:tmpl w:val="178098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26D977"/>
    <w:multiLevelType w:val="singleLevel"/>
    <w:tmpl w:val="7326D97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OTNjNzllZDJkMTc3ODZjNzQzMmQ5YTY2NjkzNDYifQ=="/>
  </w:docVars>
  <w:rsids>
    <w:rsidRoot w:val="FD7F11AD"/>
    <w:rsid w:val="008B67CB"/>
    <w:rsid w:val="040F0103"/>
    <w:rsid w:val="09016473"/>
    <w:rsid w:val="09D92481"/>
    <w:rsid w:val="0D7F3E0A"/>
    <w:rsid w:val="170B1EC7"/>
    <w:rsid w:val="1CCA5A34"/>
    <w:rsid w:val="247537D8"/>
    <w:rsid w:val="274557AE"/>
    <w:rsid w:val="2B2F086B"/>
    <w:rsid w:val="2C7026B0"/>
    <w:rsid w:val="2CD81986"/>
    <w:rsid w:val="35F55C63"/>
    <w:rsid w:val="37B704C1"/>
    <w:rsid w:val="4255690C"/>
    <w:rsid w:val="43B13AD6"/>
    <w:rsid w:val="46DC6316"/>
    <w:rsid w:val="4C8A5D4C"/>
    <w:rsid w:val="4E8113A9"/>
    <w:rsid w:val="56DF0441"/>
    <w:rsid w:val="56EE0C86"/>
    <w:rsid w:val="60557A60"/>
    <w:rsid w:val="62B578B3"/>
    <w:rsid w:val="703932B2"/>
    <w:rsid w:val="71494225"/>
    <w:rsid w:val="77295AD5"/>
    <w:rsid w:val="788039DC"/>
    <w:rsid w:val="78930FD5"/>
    <w:rsid w:val="7A8542DA"/>
    <w:rsid w:val="7F1D6663"/>
    <w:rsid w:val="FD7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151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qFormat/>
    <w:uiPriority w:val="0"/>
    <w:pPr>
      <w:jc w:val="center"/>
    </w:pPr>
    <w:rPr>
      <w:rFonts w:eastAsia="黑体"/>
      <w:sz w:val="36"/>
    </w:rPr>
  </w:style>
  <w:style w:type="paragraph" w:styleId="4">
    <w:name w:val="Normal (Web)"/>
    <w:basedOn w:val="1"/>
    <w:semiHidden/>
    <w:unhideWhenUsed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1603</Words>
  <Characters>1648</Characters>
  <Lines>0</Lines>
  <Paragraphs>0</Paragraphs>
  <TotalTime>0</TotalTime>
  <ScaleCrop>false</ScaleCrop>
  <LinksUpToDate>false</LinksUpToDate>
  <CharactersWithSpaces>1653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2023-02-14T17:07:00Z</dcterms:created>
  <dc:creator>章剑戈</dc:creator>
  <cp:lastModifiedBy>Administrator</cp:lastModifiedBy>
  <dcterms:modified xsi:type="dcterms:W3CDTF">2023-09-07T09:50:07Z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59DA6A3A13134F55B958CFC76E4C1C1B</vt:lpwstr>
  </property>
</Properties>
</file>